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E" w:rsidRDefault="00AE04BE" w:rsidP="00AE04BE">
      <w:pPr>
        <w:pStyle w:val="BasicParagraph"/>
        <w:suppressAutoHyphens/>
        <w:spacing w:line="360" w:lineRule="auto"/>
        <w:ind w:left="284"/>
        <w:rPr>
          <w:rFonts w:ascii="Helvetica-Light" w:hAnsi="Helvetica-Light" w:cs="Helvetica-Light"/>
          <w:sz w:val="18"/>
          <w:szCs w:val="18"/>
        </w:rPr>
      </w:pPr>
    </w:p>
    <w:p w:rsidR="00651AB7" w:rsidRDefault="00651AB7" w:rsidP="00AE04BE">
      <w:pPr>
        <w:pStyle w:val="BasicParagraph"/>
        <w:suppressAutoHyphens/>
        <w:spacing w:line="360" w:lineRule="auto"/>
        <w:ind w:left="284"/>
        <w:rPr>
          <w:rFonts w:ascii="Helvetica-Light" w:hAnsi="Helvetica-Light" w:cs="Helvetica-Light"/>
          <w:sz w:val="18"/>
          <w:szCs w:val="18"/>
        </w:rPr>
      </w:pPr>
    </w:p>
    <w:p w:rsidR="00651AB7" w:rsidRPr="00821FB5" w:rsidRDefault="00651AB7" w:rsidP="00651AB7">
      <w:pPr>
        <w:pStyle w:val="BasicParagraph"/>
        <w:suppressAutoHyphens/>
        <w:spacing w:line="360" w:lineRule="auto"/>
        <w:rPr>
          <w:rFonts w:asciiTheme="majorHAnsi" w:hAnsiTheme="majorHAnsi" w:cs="Helvetica-Light"/>
          <w:caps/>
          <w:u w:val="single"/>
        </w:rPr>
      </w:pPr>
      <w:r w:rsidRPr="00821FB5">
        <w:rPr>
          <w:rFonts w:asciiTheme="majorHAnsi" w:hAnsiTheme="majorHAnsi" w:cs="Helvetica-Light"/>
          <w:caps/>
          <w:u w:val="single"/>
        </w:rPr>
        <w:t xml:space="preserve">tHE PROJECT </w:t>
      </w:r>
    </w:p>
    <w:p w:rsidR="00651AB7" w:rsidRDefault="00651AB7" w:rsidP="00651AB7">
      <w:pPr>
        <w:rPr>
          <w:rFonts w:asciiTheme="majorHAnsi" w:hAnsiTheme="majorHAnsi" w:cstheme="minorHAnsi"/>
        </w:rPr>
      </w:pPr>
      <w:r w:rsidRPr="00651AB7">
        <w:rPr>
          <w:rFonts w:asciiTheme="majorHAnsi" w:hAnsiTheme="majorHAnsi" w:cstheme="minorHAnsi"/>
        </w:rPr>
        <w:t xml:space="preserve">This project is funded through the Commonwealth Government’s Carbon Farming Initiative, released in 2011. This pilot project will be completed in June 2014. </w:t>
      </w:r>
    </w:p>
    <w:p w:rsidR="006A3793" w:rsidRDefault="006A3793" w:rsidP="00651AB7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The field day will provide an early indication of the potential </w:t>
      </w:r>
      <w:r w:rsidR="00821FB5">
        <w:rPr>
          <w:rFonts w:asciiTheme="majorHAnsi" w:hAnsiTheme="majorHAnsi" w:cstheme="minorHAnsi"/>
        </w:rPr>
        <w:t>use of common reed f</w:t>
      </w:r>
      <w:r>
        <w:rPr>
          <w:rFonts w:asciiTheme="majorHAnsi" w:hAnsiTheme="majorHAnsi" w:cstheme="minorHAnsi"/>
        </w:rPr>
        <w:t>r</w:t>
      </w:r>
      <w:r w:rsidR="00821FB5">
        <w:rPr>
          <w:rFonts w:asciiTheme="majorHAnsi" w:hAnsiTheme="majorHAnsi" w:cstheme="minorHAnsi"/>
        </w:rPr>
        <w:t>om</w:t>
      </w:r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biochar</w:t>
      </w:r>
      <w:proofErr w:type="spellEnd"/>
      <w:r>
        <w:rPr>
          <w:rFonts w:asciiTheme="majorHAnsi" w:hAnsiTheme="majorHAnsi" w:cstheme="minorHAnsi"/>
        </w:rPr>
        <w:t xml:space="preserve">. </w:t>
      </w:r>
    </w:p>
    <w:p w:rsidR="00821FB5" w:rsidRDefault="00821FB5" w:rsidP="00651AB7">
      <w:pPr>
        <w:rPr>
          <w:rFonts w:asciiTheme="majorHAnsi" w:hAnsiTheme="majorHAnsi" w:cstheme="minorHAnsi"/>
        </w:rPr>
      </w:pPr>
    </w:p>
    <w:p w:rsidR="00651AB7" w:rsidRPr="00821FB5" w:rsidRDefault="00651AB7" w:rsidP="00651AB7">
      <w:pPr>
        <w:rPr>
          <w:rFonts w:asciiTheme="majorHAnsi" w:hAnsiTheme="majorHAnsi" w:cstheme="minorHAnsi"/>
          <w:u w:val="single"/>
        </w:rPr>
      </w:pPr>
      <w:r w:rsidRPr="00821FB5">
        <w:rPr>
          <w:rFonts w:asciiTheme="majorHAnsi" w:hAnsiTheme="majorHAnsi" w:cstheme="minorHAnsi"/>
          <w:u w:val="single"/>
        </w:rPr>
        <w:t>PROJECTS AIM</w:t>
      </w:r>
    </w:p>
    <w:p w:rsidR="00651AB7" w:rsidRDefault="00651AB7" w:rsidP="00651AB7">
      <w:pPr>
        <w:rPr>
          <w:rFonts w:asciiTheme="majorHAnsi" w:hAnsiTheme="majorHAnsi" w:cstheme="minorHAnsi"/>
        </w:rPr>
      </w:pPr>
      <w:r w:rsidRPr="00651AB7">
        <w:rPr>
          <w:rFonts w:asciiTheme="majorHAnsi" w:hAnsiTheme="majorHAnsi" w:cstheme="minorHAnsi"/>
        </w:rPr>
        <w:t>The aim of the project is to investigate the potential of using the local native reed (</w:t>
      </w:r>
      <w:proofErr w:type="spellStart"/>
      <w:r w:rsidRPr="00651AB7">
        <w:rPr>
          <w:rFonts w:asciiTheme="majorHAnsi" w:hAnsiTheme="majorHAnsi" w:cstheme="minorHAnsi"/>
        </w:rPr>
        <w:t>Phragmites</w:t>
      </w:r>
      <w:proofErr w:type="spellEnd"/>
      <w:r w:rsidRPr="00651AB7">
        <w:rPr>
          <w:rFonts w:asciiTheme="majorHAnsi" w:hAnsiTheme="majorHAnsi" w:cstheme="minorHAnsi"/>
        </w:rPr>
        <w:t xml:space="preserve"> </w:t>
      </w:r>
      <w:proofErr w:type="spellStart"/>
      <w:r w:rsidRPr="00651AB7">
        <w:rPr>
          <w:rFonts w:asciiTheme="majorHAnsi" w:hAnsiTheme="majorHAnsi" w:cstheme="minorHAnsi"/>
        </w:rPr>
        <w:t>australis</w:t>
      </w:r>
      <w:proofErr w:type="spellEnd"/>
      <w:r w:rsidRPr="00651AB7">
        <w:rPr>
          <w:rFonts w:asciiTheme="majorHAnsi" w:hAnsiTheme="majorHAnsi" w:cstheme="minorHAnsi"/>
        </w:rPr>
        <w:t xml:space="preserve">) to create </w:t>
      </w:r>
      <w:proofErr w:type="spellStart"/>
      <w:r w:rsidRPr="00651AB7">
        <w:rPr>
          <w:rFonts w:asciiTheme="majorHAnsi" w:hAnsiTheme="majorHAnsi" w:cstheme="minorHAnsi"/>
        </w:rPr>
        <w:t>biochar</w:t>
      </w:r>
      <w:proofErr w:type="spellEnd"/>
      <w:r w:rsidRPr="00651AB7">
        <w:rPr>
          <w:rFonts w:asciiTheme="majorHAnsi" w:hAnsiTheme="majorHAnsi" w:cstheme="minorHAnsi"/>
        </w:rPr>
        <w:t xml:space="preserve"> which </w:t>
      </w:r>
      <w:r>
        <w:rPr>
          <w:rFonts w:asciiTheme="majorHAnsi" w:hAnsiTheme="majorHAnsi" w:cstheme="minorHAnsi"/>
        </w:rPr>
        <w:t>could possibly be</w:t>
      </w:r>
      <w:r w:rsidRPr="00651AB7">
        <w:rPr>
          <w:rFonts w:asciiTheme="majorHAnsi" w:hAnsiTheme="majorHAnsi" w:cstheme="minorHAnsi"/>
        </w:rPr>
        <w:t xml:space="preserve"> used in the landscape </w:t>
      </w:r>
      <w:r>
        <w:rPr>
          <w:rFonts w:asciiTheme="majorHAnsi" w:hAnsiTheme="majorHAnsi" w:cstheme="minorHAnsi"/>
        </w:rPr>
        <w:t xml:space="preserve">to assist cropping systems, horticultural crops or soil </w:t>
      </w:r>
      <w:r w:rsidR="006A3793">
        <w:rPr>
          <w:rFonts w:asciiTheme="majorHAnsi" w:hAnsiTheme="majorHAnsi" w:cstheme="minorHAnsi"/>
        </w:rPr>
        <w:t xml:space="preserve">and water </w:t>
      </w:r>
      <w:r>
        <w:rPr>
          <w:rFonts w:asciiTheme="majorHAnsi" w:hAnsiTheme="majorHAnsi" w:cstheme="minorHAnsi"/>
        </w:rPr>
        <w:t xml:space="preserve">remedial activities. </w:t>
      </w:r>
    </w:p>
    <w:p w:rsidR="00821FB5" w:rsidRPr="00651AB7" w:rsidRDefault="00821FB5" w:rsidP="00651AB7">
      <w:pPr>
        <w:rPr>
          <w:rFonts w:asciiTheme="majorHAnsi" w:hAnsiTheme="majorHAnsi" w:cstheme="minorHAnsi"/>
        </w:rPr>
      </w:pPr>
    </w:p>
    <w:p w:rsidR="00651AB7" w:rsidRPr="00821FB5" w:rsidRDefault="00651AB7" w:rsidP="00651AB7">
      <w:pPr>
        <w:rPr>
          <w:rFonts w:asciiTheme="majorHAnsi" w:hAnsiTheme="majorHAnsi" w:cstheme="minorHAnsi"/>
          <w:u w:val="single"/>
        </w:rPr>
      </w:pPr>
      <w:r w:rsidRPr="00821FB5">
        <w:rPr>
          <w:rFonts w:asciiTheme="majorHAnsi" w:hAnsiTheme="majorHAnsi" w:cstheme="minorHAnsi"/>
          <w:u w:val="single"/>
        </w:rPr>
        <w:t>WHY BIOCHAR FROM COMMON REED?</w:t>
      </w:r>
    </w:p>
    <w:p w:rsidR="006A3793" w:rsidRPr="006A3793" w:rsidRDefault="00651AB7" w:rsidP="00651AB7">
      <w:pPr>
        <w:rPr>
          <w:rFonts w:asciiTheme="majorHAnsi" w:hAnsiTheme="majorHAnsi" w:cstheme="minorHAnsi"/>
        </w:rPr>
      </w:pPr>
      <w:proofErr w:type="spellStart"/>
      <w:r w:rsidRPr="006A3793">
        <w:rPr>
          <w:rFonts w:asciiTheme="majorHAnsi" w:hAnsiTheme="majorHAnsi" w:cstheme="minorHAnsi"/>
        </w:rPr>
        <w:t>Biochar</w:t>
      </w:r>
      <w:proofErr w:type="spellEnd"/>
      <w:r w:rsidRPr="006A3793">
        <w:rPr>
          <w:rFonts w:asciiTheme="majorHAnsi" w:hAnsiTheme="majorHAnsi" w:cstheme="minorHAnsi"/>
        </w:rPr>
        <w:t xml:space="preserve"> is a stable form of carbon.  Our </w:t>
      </w:r>
      <w:r w:rsidR="006A3793" w:rsidRPr="006A3793">
        <w:rPr>
          <w:rFonts w:asciiTheme="majorHAnsi" w:hAnsiTheme="majorHAnsi" w:cstheme="minorHAnsi"/>
        </w:rPr>
        <w:t>investigation reviews</w:t>
      </w:r>
      <w:r w:rsidRPr="006A3793">
        <w:rPr>
          <w:rFonts w:asciiTheme="majorHAnsi" w:hAnsiTheme="majorHAnsi" w:cstheme="minorHAnsi"/>
        </w:rPr>
        <w:t xml:space="preserve"> the potential to source </w:t>
      </w:r>
      <w:proofErr w:type="spellStart"/>
      <w:r w:rsidRPr="006A3793">
        <w:rPr>
          <w:rFonts w:asciiTheme="majorHAnsi" w:hAnsiTheme="majorHAnsi" w:cstheme="minorHAnsi"/>
        </w:rPr>
        <w:t>biochar</w:t>
      </w:r>
      <w:proofErr w:type="spellEnd"/>
      <w:r w:rsidRPr="006A3793">
        <w:rPr>
          <w:rFonts w:asciiTheme="majorHAnsi" w:hAnsiTheme="majorHAnsi" w:cstheme="minorHAnsi"/>
        </w:rPr>
        <w:t xml:space="preserve"> from the native </w:t>
      </w:r>
      <w:r w:rsidR="006A3793" w:rsidRPr="006A3793">
        <w:rPr>
          <w:rFonts w:asciiTheme="majorHAnsi" w:hAnsiTheme="majorHAnsi" w:cstheme="minorHAnsi"/>
        </w:rPr>
        <w:t xml:space="preserve">common </w:t>
      </w:r>
      <w:r w:rsidR="006A3793">
        <w:rPr>
          <w:rFonts w:asciiTheme="majorHAnsi" w:hAnsiTheme="majorHAnsi" w:cstheme="minorHAnsi"/>
        </w:rPr>
        <w:t xml:space="preserve">reed, growing naturally on the river </w:t>
      </w:r>
      <w:r w:rsidR="00821FB5">
        <w:rPr>
          <w:rFonts w:asciiTheme="majorHAnsi" w:hAnsiTheme="majorHAnsi" w:cstheme="minorHAnsi"/>
        </w:rPr>
        <w:t>Murray</w:t>
      </w:r>
      <w:r w:rsidR="006A3793">
        <w:rPr>
          <w:rFonts w:asciiTheme="majorHAnsi" w:hAnsiTheme="majorHAnsi" w:cstheme="minorHAnsi"/>
        </w:rPr>
        <w:t xml:space="preserve"> swamps. </w:t>
      </w:r>
    </w:p>
    <w:p w:rsidR="006A3793" w:rsidRDefault="006A3793" w:rsidP="006A3793">
      <w:pPr>
        <w:rPr>
          <w:rFonts w:asciiTheme="majorHAnsi" w:hAnsiTheme="majorHAnsi"/>
          <w:noProof/>
          <w:lang w:eastAsia="en-AU"/>
        </w:rPr>
      </w:pPr>
      <w:r>
        <w:rPr>
          <w:rFonts w:asciiTheme="majorHAnsi" w:hAnsiTheme="majorHAnsi" w:cstheme="minorHAnsi"/>
        </w:rPr>
        <w:t xml:space="preserve">Has the common reed and manufactured </w:t>
      </w:r>
      <w:proofErr w:type="spellStart"/>
      <w:r>
        <w:rPr>
          <w:rFonts w:asciiTheme="majorHAnsi" w:hAnsiTheme="majorHAnsi" w:cstheme="minorHAnsi"/>
        </w:rPr>
        <w:t>biochar</w:t>
      </w:r>
      <w:proofErr w:type="spellEnd"/>
      <w:r>
        <w:rPr>
          <w:rFonts w:asciiTheme="majorHAnsi" w:hAnsiTheme="majorHAnsi" w:cstheme="minorHAnsi"/>
        </w:rPr>
        <w:t xml:space="preserve"> </w:t>
      </w:r>
      <w:r w:rsidRPr="006A3793">
        <w:rPr>
          <w:rFonts w:asciiTheme="majorHAnsi" w:hAnsiTheme="majorHAnsi" w:cstheme="minorHAnsi"/>
        </w:rPr>
        <w:t xml:space="preserve">the potential </w:t>
      </w:r>
      <w:r>
        <w:rPr>
          <w:rFonts w:asciiTheme="majorHAnsi" w:hAnsiTheme="majorHAnsi" w:cstheme="minorHAnsi"/>
        </w:rPr>
        <w:t>to</w:t>
      </w:r>
      <w:r w:rsidRPr="006A3793">
        <w:rPr>
          <w:rFonts w:asciiTheme="majorHAnsi" w:hAnsiTheme="majorHAnsi" w:cstheme="minorHAnsi"/>
        </w:rPr>
        <w:t xml:space="preserve"> transitioning non productive land to a productive use within this region that supports land managers with a diversification of income.</w:t>
      </w:r>
      <w:r w:rsidRPr="006A3793">
        <w:rPr>
          <w:rFonts w:asciiTheme="majorHAnsi" w:hAnsiTheme="majorHAnsi"/>
          <w:noProof/>
          <w:lang w:eastAsia="en-AU"/>
        </w:rPr>
        <w:t xml:space="preserve"> </w:t>
      </w:r>
    </w:p>
    <w:p w:rsidR="00821FB5" w:rsidRDefault="00821FB5" w:rsidP="006A3793">
      <w:pPr>
        <w:rPr>
          <w:rFonts w:asciiTheme="majorHAnsi" w:hAnsiTheme="majorHAnsi"/>
          <w:noProof/>
          <w:lang w:eastAsia="en-AU"/>
        </w:rPr>
      </w:pPr>
    </w:p>
    <w:p w:rsidR="00651AB7" w:rsidRPr="00821FB5" w:rsidRDefault="00821FB5" w:rsidP="00651AB7">
      <w:pPr>
        <w:rPr>
          <w:rFonts w:asciiTheme="majorHAnsi" w:hAnsiTheme="majorHAnsi" w:cstheme="minorHAnsi"/>
          <w:u w:val="single"/>
        </w:rPr>
      </w:pPr>
      <w:r w:rsidRPr="00821FB5">
        <w:rPr>
          <w:rFonts w:asciiTheme="majorHAnsi" w:hAnsiTheme="majorHAnsi" w:cstheme="minorHAnsi"/>
          <w:u w:val="single"/>
        </w:rPr>
        <w:t xml:space="preserve">THE FIELD DAY </w:t>
      </w:r>
    </w:p>
    <w:p w:rsidR="00821FB5" w:rsidRDefault="00821FB5" w:rsidP="00821FB5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On the day we will be discussing </w:t>
      </w:r>
    </w:p>
    <w:p w:rsidR="006A3793" w:rsidRPr="00821FB5" w:rsidRDefault="00821FB5" w:rsidP="00821FB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821FB5">
        <w:rPr>
          <w:rFonts w:asciiTheme="majorHAnsi" w:hAnsiTheme="majorHAnsi" w:cstheme="minorHAnsi"/>
        </w:rPr>
        <w:t>The reasons why common reed was selected for this experiment.</w:t>
      </w:r>
    </w:p>
    <w:p w:rsidR="00821FB5" w:rsidRDefault="00821FB5" w:rsidP="00821FB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The possible benefits to the region using common reed.</w:t>
      </w:r>
    </w:p>
    <w:p w:rsidR="00821FB5" w:rsidRDefault="00821FB5" w:rsidP="00821FB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The environmental benefits and opportunities using common reed.</w:t>
      </w:r>
    </w:p>
    <w:p w:rsidR="006A3793" w:rsidRDefault="00821FB5" w:rsidP="006A3793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821FB5">
        <w:rPr>
          <w:rFonts w:asciiTheme="majorHAnsi" w:hAnsiTheme="majorHAnsi" w:cstheme="minorHAnsi"/>
        </w:rPr>
        <w:t xml:space="preserve">The opportunity for the </w:t>
      </w:r>
      <w:proofErr w:type="spellStart"/>
      <w:r w:rsidR="006A3793" w:rsidRPr="00821FB5">
        <w:rPr>
          <w:rFonts w:asciiTheme="majorHAnsi" w:hAnsiTheme="majorHAnsi" w:cstheme="minorHAnsi"/>
        </w:rPr>
        <w:t>biochar</w:t>
      </w:r>
      <w:proofErr w:type="spellEnd"/>
      <w:r>
        <w:rPr>
          <w:rFonts w:asciiTheme="majorHAnsi" w:hAnsiTheme="majorHAnsi" w:cstheme="minorHAnsi"/>
        </w:rPr>
        <w:t xml:space="preserve"> to act </w:t>
      </w:r>
      <w:r w:rsidR="006A3793" w:rsidRPr="00821FB5">
        <w:rPr>
          <w:rFonts w:asciiTheme="majorHAnsi" w:hAnsiTheme="majorHAnsi" w:cstheme="minorHAnsi"/>
        </w:rPr>
        <w:t>as a carbon filter where it can soak up</w:t>
      </w:r>
      <w:r>
        <w:rPr>
          <w:rFonts w:asciiTheme="majorHAnsi" w:hAnsiTheme="majorHAnsi" w:cstheme="minorHAnsi"/>
        </w:rPr>
        <w:t xml:space="preserve"> excess nutrients in water and</w:t>
      </w:r>
      <w:r w:rsidR="006A3793" w:rsidRPr="00821FB5">
        <w:rPr>
          <w:rFonts w:asciiTheme="majorHAnsi" w:hAnsiTheme="majorHAnsi" w:cstheme="minorHAnsi"/>
        </w:rPr>
        <w:t xml:space="preserve"> capturing greenhouse gases?</w:t>
      </w:r>
    </w:p>
    <w:p w:rsidR="00821FB5" w:rsidRDefault="00821FB5" w:rsidP="006A3793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The potential benefits of using </w:t>
      </w:r>
      <w:proofErr w:type="spellStart"/>
      <w:r>
        <w:rPr>
          <w:rFonts w:asciiTheme="majorHAnsi" w:hAnsiTheme="majorHAnsi" w:cstheme="minorHAnsi"/>
        </w:rPr>
        <w:t>biochar</w:t>
      </w:r>
      <w:proofErr w:type="spellEnd"/>
      <w:r>
        <w:rPr>
          <w:rFonts w:asciiTheme="majorHAnsi" w:hAnsiTheme="majorHAnsi" w:cstheme="minorHAnsi"/>
        </w:rPr>
        <w:t xml:space="preserve"> in agriculture and horticulture.</w:t>
      </w:r>
    </w:p>
    <w:p w:rsidR="00821FB5" w:rsidRPr="00821FB5" w:rsidRDefault="00821FB5" w:rsidP="006A3793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Further research and economic analysis requirements. </w:t>
      </w:r>
    </w:p>
    <w:p w:rsidR="00651AB7" w:rsidRPr="006A3793" w:rsidRDefault="00651AB7" w:rsidP="00651AB7">
      <w:pPr>
        <w:rPr>
          <w:rFonts w:asciiTheme="majorHAnsi" w:hAnsiTheme="majorHAnsi"/>
        </w:rPr>
      </w:pPr>
    </w:p>
    <w:sectPr w:rsidR="00651AB7" w:rsidRPr="006A3793" w:rsidSect="00AC731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977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00" w:rsidRDefault="00D40E00" w:rsidP="008515E0">
      <w:pPr>
        <w:spacing w:after="0"/>
      </w:pPr>
      <w:r>
        <w:separator/>
      </w:r>
    </w:p>
  </w:endnote>
  <w:endnote w:type="continuationSeparator" w:id="0">
    <w:p w:rsidR="00D40E00" w:rsidRDefault="00D40E00" w:rsidP="008515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8515E0">
    <w:pPr>
      <w:pStyle w:val="Footer"/>
    </w:pPr>
    <w:r w:rsidRPr="008515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88pt;margin-top:-20pt;width:594.8pt;height:69pt;z-index:-251657216" filled="f" stroked="f">
          <v:fill o:detectmouseclick="t"/>
          <v:textbox inset="0,0,0,0">
            <w:txbxContent>
              <w:p w:rsidR="00AE04BE" w:rsidRDefault="00AE04BE">
                <w:r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7540752" cy="857456"/>
                      <wp:effectExtent l="25400" t="0" r="3048" b="0"/>
                      <wp:docPr id="4" name="Picture 3" descr="EBD-foot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BD-foote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0752" cy="8574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10" w:rsidRDefault="00AC7310">
    <w:pPr>
      <w:pStyle w:val="Footer"/>
    </w:pPr>
    <w:r w:rsidRPr="00AC7310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63600"/>
          <wp:effectExtent l="25400" t="0" r="10160" b="0"/>
          <wp:wrapNone/>
          <wp:docPr id="2" name="" descr="EB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00" w:rsidRDefault="00D40E00" w:rsidP="008515E0">
      <w:pPr>
        <w:spacing w:after="0"/>
      </w:pPr>
      <w:r>
        <w:separator/>
      </w:r>
    </w:p>
  </w:footnote>
  <w:footnote w:type="continuationSeparator" w:id="0">
    <w:p w:rsidR="00D40E00" w:rsidRDefault="00D40E00" w:rsidP="008515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8515E0">
    <w:pPr>
      <w:pStyle w:val="Header"/>
    </w:pPr>
    <w:r w:rsidRPr="008515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89.85pt;margin-top:-35.4pt;width:594pt;height:238.85pt;z-index:-251658240" filled="f" stroked="f">
          <v:fill o:detectmouseclick="t"/>
          <v:textbox inset="0,0,0,0">
            <w:txbxContent>
              <w:p w:rsidR="00AE04BE" w:rsidRDefault="00AC7310">
                <w:r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2868168" cy="1258824"/>
                      <wp:effectExtent l="25400" t="0" r="2032" b="0"/>
                      <wp:docPr id="5" name="" descr="EBD-header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BD-header-3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8168" cy="12588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10" w:rsidRDefault="00AC7310">
    <w:pPr>
      <w:pStyle w:val="Header"/>
    </w:pPr>
    <w:r w:rsidRPr="00AC7310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616200"/>
          <wp:effectExtent l="25400" t="0" r="10160" b="0"/>
          <wp:wrapNone/>
          <wp:docPr id="1" name="" descr="EB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61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1FD"/>
    <w:multiLevelType w:val="hybridMultilevel"/>
    <w:tmpl w:val="A44EE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6AB1"/>
    <w:multiLevelType w:val="hybridMultilevel"/>
    <w:tmpl w:val="74460C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E04BE"/>
    <w:rsid w:val="004B16F4"/>
    <w:rsid w:val="00641432"/>
    <w:rsid w:val="00651AB7"/>
    <w:rsid w:val="006A3793"/>
    <w:rsid w:val="00821FB5"/>
    <w:rsid w:val="008515E0"/>
    <w:rsid w:val="008F2C74"/>
    <w:rsid w:val="00AC7310"/>
    <w:rsid w:val="00AE04BE"/>
    <w:rsid w:val="00D40E00"/>
    <w:rsid w:val="00FA78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4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4BE"/>
  </w:style>
  <w:style w:type="paragraph" w:styleId="Footer">
    <w:name w:val="footer"/>
    <w:basedOn w:val="Normal"/>
    <w:link w:val="FooterChar"/>
    <w:uiPriority w:val="99"/>
    <w:semiHidden/>
    <w:unhideWhenUsed/>
    <w:rsid w:val="00AE04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4BE"/>
  </w:style>
  <w:style w:type="paragraph" w:customStyle="1" w:styleId="BasicParagraph">
    <w:name w:val="[Basic Paragraph]"/>
    <w:basedOn w:val="Normal"/>
    <w:uiPriority w:val="99"/>
    <w:rsid w:val="00AE04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2B"/>
    <w:rPr>
      <w:rFonts w:ascii="Tahoma" w:hAnsi="Tahoma" w:cs="Tahoma"/>
      <w:sz w:val="16"/>
      <w:szCs w:val="16"/>
    </w:rPr>
  </w:style>
  <w:style w:type="character" w:customStyle="1" w:styleId="lu">
    <w:name w:val="lu"/>
    <w:basedOn w:val="DefaultParagraphFont"/>
    <w:rsid w:val="006A3793"/>
  </w:style>
  <w:style w:type="paragraph" w:styleId="ListParagraph">
    <w:name w:val="List Paragraph"/>
    <w:basedOn w:val="Normal"/>
    <w:uiPriority w:val="34"/>
    <w:qFormat/>
    <w:rsid w:val="0082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aodesign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O'Sullivan</dc:creator>
  <cp:lastModifiedBy>Wayne Brown</cp:lastModifiedBy>
  <cp:revision>3</cp:revision>
  <dcterms:created xsi:type="dcterms:W3CDTF">2013-09-19T22:47:00Z</dcterms:created>
  <dcterms:modified xsi:type="dcterms:W3CDTF">2013-09-19T23:16:00Z</dcterms:modified>
</cp:coreProperties>
</file>